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9" w:rsidRPr="00B47169" w:rsidRDefault="00B47169" w:rsidP="00B4716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7169">
        <w:rPr>
          <w:rFonts w:ascii="Times New Roman" w:eastAsia="Calibri" w:hAnsi="Times New Roman" w:cs="Times New Roman"/>
          <w:b/>
          <w:sz w:val="24"/>
          <w:szCs w:val="24"/>
        </w:rPr>
        <w:t>Война глазами художника //Криница. – 2009. - № 20. – 20 мая. – С. 4. О библиотеке № 10.</w:t>
      </w:r>
    </w:p>
    <w:p w:rsidR="00B47169" w:rsidRDefault="00B47169" w:rsidP="00B47169">
      <w:pPr>
        <w:widowControl w:val="0"/>
        <w:spacing w:after="0" w:line="360" w:lineRule="auto"/>
        <w:jc w:val="both"/>
        <w:rPr>
          <w:rStyle w:val="Bodytext2Exact"/>
          <w:rFonts w:ascii="Times New Roman" w:hAnsi="Times New Roman" w:cs="Times New Roman"/>
          <w:sz w:val="24"/>
          <w:szCs w:val="24"/>
        </w:rPr>
      </w:pPr>
    </w:p>
    <w:p w:rsidR="00B47169" w:rsidRDefault="00B47169" w:rsidP="00B47169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Сегодня все сознают, что война, подобная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 xml:space="preserve"> Второй мировой, не должна повториться. Во имя мира на родной земл</w:t>
      </w:r>
      <w:r>
        <w:rPr>
          <w:rStyle w:val="Bodytext2Exact"/>
          <w:rFonts w:ascii="Times New Roman" w:hAnsi="Times New Roman" w:cs="Times New Roman"/>
          <w:sz w:val="24"/>
          <w:szCs w:val="24"/>
        </w:rPr>
        <w:t>е нужно изучать причины возникновения в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 xml:space="preserve">оенных событий, помнить героизме советских людей, кто, </w:t>
      </w:r>
      <w:r>
        <w:rPr>
          <w:rStyle w:val="Bodytext2Exact"/>
          <w:rFonts w:ascii="Times New Roman" w:hAnsi="Times New Roman" w:cs="Times New Roman"/>
          <w:sz w:val="24"/>
          <w:szCs w:val="24"/>
        </w:rPr>
        <w:t xml:space="preserve">не 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>щадя жизни</w:t>
      </w:r>
      <w:r>
        <w:rPr>
          <w:rStyle w:val="Bodytext2Exact"/>
          <w:rFonts w:ascii="Times New Roman" w:hAnsi="Times New Roman" w:cs="Times New Roman"/>
          <w:sz w:val="24"/>
          <w:szCs w:val="24"/>
        </w:rPr>
        <w:t>,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 xml:space="preserve"> 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 xml:space="preserve">ковал эту победу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фронте, и в тылу.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Ог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ромную ценность для изучения Великой Оте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чественной войны представляют произ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ведения художников военных лет, непосред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ственно участвовавших в военных действиях.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47169" w:rsidRPr="00B47169" w:rsidRDefault="00B47169" w:rsidP="00B47169">
      <w:pP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Творчеству худож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ников-фронтовиков было посвящено ме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роприятие библиотеки № 10 МУК ЦБС.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Видео обзор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«Война глазами художника» провела в Красносулинском ме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таллургическом кол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ледже заведующая библиотекой Сурова Н.А. совместно с пре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подавателем информа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тики Давиденко В.Н.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Студенты познакомились с нагляд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ной агитацией военных лет, посмотре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ли слайды с работами художников- плакатистов, таких как И. Гоидзе, В. Серов, Н. Жуков, Кукрыниксы.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Картины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созданные на основе беглых рисунков, набросков, сделанных в окопах, в короткие минуты затишья между боями, потрясают своей ис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крен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ностью, достоверностью.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Exact"/>
          <w:rFonts w:ascii="Times New Roman" w:hAnsi="Times New Roman" w:cs="Times New Roman"/>
          <w:sz w:val="24"/>
          <w:szCs w:val="24"/>
        </w:rPr>
        <w:t>Они на</w:t>
      </w:r>
      <w:r w:rsidRPr="00B47169">
        <w:rPr>
          <w:rStyle w:val="Bodytext2Exact"/>
          <w:rFonts w:ascii="Times New Roman" w:hAnsi="Times New Roman" w:cs="Times New Roman"/>
          <w:sz w:val="24"/>
          <w:szCs w:val="24"/>
        </w:rPr>
        <w:t>шли живой отклик в сердцах зрителей, и на и студенты вместе с преподавателем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обсуждали и делились своими впечатления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ми.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Тяжелые чувства вызвала картина А. Пластова «Фашист пролетел», рассказы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вающая о бессмыс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ленной жестокости немецких солдат. Все присутствующие со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гласились с тем, что она до сих пор не ут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ратила силы своего воздействия и вызы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вает острое негодова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ние, гнев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ненависть к фашистам.</w:t>
      </w:r>
    </w:p>
    <w:p w:rsidR="00B47169" w:rsidRPr="00B47169" w:rsidRDefault="00B47169" w:rsidP="00B47169">
      <w:pPr>
        <w:widowControl w:val="0"/>
        <w:spacing w:after="0" w:line="360" w:lineRule="auto"/>
        <w:ind w:right="160" w:firstLine="3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Картина С. Гераси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мова «Мать партиза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на», наоборот, вселяет оптимизм, веру в неиз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бежность победы, в му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жество и стойкость русского человека.</w:t>
      </w:r>
    </w:p>
    <w:p w:rsidR="00B47169" w:rsidRPr="00B47169" w:rsidRDefault="00B47169" w:rsidP="00B47169">
      <w:pPr>
        <w:widowControl w:val="0"/>
        <w:spacing w:after="0" w:line="360" w:lineRule="auto"/>
        <w:ind w:right="160" w:firstLine="34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Студентам мероприятие очень по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нравилось, многие говорили, что от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крыли для себя заново события воен</w:t>
      </w:r>
      <w:r w:rsidRPr="00B4716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ных лет и взглянули на войну другими глазами.</w:t>
      </w:r>
    </w:p>
    <w:p w:rsidR="00B47169" w:rsidRPr="00B47169" w:rsidRDefault="00B47169" w:rsidP="00B47169">
      <w:pPr>
        <w:widowControl w:val="0"/>
        <w:spacing w:after="0" w:line="360" w:lineRule="auto"/>
        <w:ind w:firstLine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47169" w:rsidRPr="00B47169" w:rsidRDefault="00B47169" w:rsidP="00B47169">
      <w:pPr>
        <w:widowControl w:val="0"/>
        <w:spacing w:after="0" w:line="360" w:lineRule="auto"/>
        <w:ind w:firstLine="4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47169" w:rsidRPr="00B47169" w:rsidRDefault="00B47169" w:rsidP="00B47169">
      <w:pPr>
        <w:widowControl w:val="0"/>
        <w:spacing w:after="0" w:line="360" w:lineRule="auto"/>
        <w:ind w:right="160" w:firstLine="15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47169" w:rsidRPr="00B47169" w:rsidRDefault="00B47169" w:rsidP="00B47169">
      <w:pPr>
        <w:widowControl w:val="0"/>
        <w:spacing w:after="0" w:line="360" w:lineRule="auto"/>
        <w:ind w:right="160" w:firstLine="15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47169" w:rsidRPr="00B47169" w:rsidRDefault="00B47169" w:rsidP="00B47169">
      <w:pPr>
        <w:widowControl w:val="0"/>
        <w:spacing w:after="0" w:line="360" w:lineRule="auto"/>
        <w:ind w:right="160" w:firstLine="15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B47169" w:rsidRPr="00B47169" w:rsidRDefault="00B47169" w:rsidP="00B47169">
      <w:pPr>
        <w:widowControl w:val="0"/>
        <w:spacing w:after="0" w:line="360" w:lineRule="auto"/>
        <w:ind w:right="160" w:firstLine="15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47169" w:rsidRPr="00B47169" w:rsidRDefault="00B47169" w:rsidP="00B471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47169" w:rsidRPr="00B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22"/>
    <w:rsid w:val="005A1D22"/>
    <w:rsid w:val="00B47169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B4716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B4716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47169"/>
    <w:pPr>
      <w:widowControl w:val="0"/>
      <w:shd w:val="clear" w:color="auto" w:fill="FFFFFF"/>
      <w:spacing w:after="0" w:line="21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B4716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B4716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47169"/>
    <w:pPr>
      <w:widowControl w:val="0"/>
      <w:shd w:val="clear" w:color="auto" w:fill="FFFFFF"/>
      <w:spacing w:after="0" w:line="21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2019-06-13T11:28:00Z</dcterms:created>
  <dcterms:modified xsi:type="dcterms:W3CDTF">2019-06-13T11:44:00Z</dcterms:modified>
</cp:coreProperties>
</file>